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B5594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КУТКОВСКОГО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BE713F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«</w:t>
      </w:r>
      <w:r w:rsidR="00B66D79">
        <w:rPr>
          <w:rFonts w:ascii="Times New Roman" w:hAnsi="Times New Roman"/>
          <w:sz w:val="28"/>
          <w:szCs w:val="28"/>
        </w:rPr>
        <w:t>12</w:t>
      </w:r>
      <w:r w:rsidRPr="008B12CE">
        <w:rPr>
          <w:rFonts w:ascii="Times New Roman" w:hAnsi="Times New Roman"/>
          <w:sz w:val="28"/>
          <w:szCs w:val="28"/>
        </w:rPr>
        <w:t xml:space="preserve">» </w:t>
      </w:r>
      <w:r w:rsidR="00B66D79">
        <w:rPr>
          <w:rFonts w:ascii="Times New Roman" w:hAnsi="Times New Roman"/>
          <w:sz w:val="28"/>
          <w:szCs w:val="28"/>
        </w:rPr>
        <w:t>июля</w:t>
      </w:r>
      <w:r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Pr="008B12CE">
        <w:rPr>
          <w:rFonts w:ascii="Times New Roman" w:hAnsi="Times New Roman"/>
          <w:sz w:val="28"/>
          <w:szCs w:val="28"/>
        </w:rPr>
        <w:t xml:space="preserve"> г. № </w:t>
      </w:r>
      <w:r w:rsidR="00B66D79">
        <w:rPr>
          <w:rFonts w:ascii="Times New Roman" w:hAnsi="Times New Roman"/>
          <w:sz w:val="28"/>
          <w:szCs w:val="28"/>
        </w:rPr>
        <w:t>37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B12CE">
        <w:rPr>
          <w:rFonts w:ascii="Times New Roman" w:hAnsi="Times New Roman"/>
          <w:sz w:val="28"/>
          <w:szCs w:val="28"/>
        </w:rPr>
        <w:t>с</w:t>
      </w:r>
      <w:proofErr w:type="gramStart"/>
      <w:r w:rsidR="00B5594F">
        <w:rPr>
          <w:rFonts w:ascii="Times New Roman" w:hAnsi="Times New Roman"/>
          <w:sz w:val="28"/>
          <w:szCs w:val="28"/>
        </w:rPr>
        <w:t>.К</w:t>
      </w:r>
      <w:proofErr w:type="gramEnd"/>
      <w:r w:rsidR="00B5594F">
        <w:rPr>
          <w:rFonts w:ascii="Times New Roman" w:hAnsi="Times New Roman"/>
          <w:sz w:val="28"/>
          <w:szCs w:val="28"/>
        </w:rPr>
        <w:t>утки</w:t>
      </w:r>
      <w:proofErr w:type="spellEnd"/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B5594F">
        <w:rPr>
          <w:rFonts w:ascii="Times New Roman" w:hAnsi="Times New Roman" w:cs="Times New Roman"/>
          <w:b w:val="0"/>
          <w:sz w:val="28"/>
          <w:szCs w:val="28"/>
        </w:rPr>
        <w:t>Кутковского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</w:t>
      </w:r>
      <w:bookmarkStart w:id="0" w:name="_GoBack"/>
      <w:bookmarkEnd w:id="0"/>
      <w:r w:rsidRPr="008B12CE">
        <w:rPr>
          <w:lang w:eastAsia="ru-RU"/>
        </w:rPr>
        <w:t>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Pr="008B12CE">
        <w:t xml:space="preserve"> утратившими силу некоторых актов и отдельных положений актов Правительства Российской Федерации»</w:t>
      </w:r>
      <w:r w:rsidR="00BE713F" w:rsidRPr="008B12CE">
        <w:t xml:space="preserve">, Уставом </w:t>
      </w:r>
      <w:r w:rsidR="00B5594F">
        <w:t>Кутковского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B5594F">
        <w:t>Кутковского</w:t>
      </w:r>
      <w:r w:rsidR="00B5594F" w:rsidRPr="008B12CE">
        <w:t xml:space="preserve"> </w:t>
      </w:r>
      <w:r w:rsidR="009B5A96" w:rsidRPr="008B12CE">
        <w:t xml:space="preserve">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B5594F">
        <w:t>Кутковского</w:t>
      </w:r>
      <w:r w:rsidR="00B5594F" w:rsidRPr="008B12CE">
        <w:t xml:space="preserve"> </w:t>
      </w:r>
      <w:r w:rsidR="006F2276" w:rsidRPr="008B12CE">
        <w:t>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B5594F">
        <w:t>Кутковского</w:t>
      </w:r>
      <w:r w:rsidR="00B5594F" w:rsidRPr="008B12CE">
        <w:t xml:space="preserve"> </w:t>
      </w:r>
      <w:r w:rsidR="009B5A96" w:rsidRPr="008B12CE">
        <w:t>сельского поселения</w:t>
      </w:r>
      <w:r w:rsidRPr="008B12CE">
        <w:t xml:space="preserve"> от </w:t>
      </w:r>
      <w:r w:rsidR="00B66D79">
        <w:t>21.09.</w:t>
      </w:r>
      <w:r w:rsidR="009B5A96" w:rsidRPr="008B12CE">
        <w:t xml:space="preserve">2023 </w:t>
      </w:r>
      <w:r w:rsidRPr="008B12CE">
        <w:t>г. №</w:t>
      </w:r>
      <w:r w:rsidR="00B66D79">
        <w:t xml:space="preserve"> 38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lastRenderedPageBreak/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B5594F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8B12CE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10" w:rsidRDefault="00A06410" w:rsidP="002513DA">
      <w:r>
        <w:separator/>
      </w:r>
    </w:p>
  </w:endnote>
  <w:endnote w:type="continuationSeparator" w:id="0">
    <w:p w:rsidR="00A06410" w:rsidRDefault="00A0641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10" w:rsidRDefault="00A06410" w:rsidP="002513DA">
      <w:r>
        <w:separator/>
      </w:r>
    </w:p>
  </w:footnote>
  <w:footnote w:type="continuationSeparator" w:id="0">
    <w:p w:rsidR="00A06410" w:rsidRDefault="00A0641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D7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B0071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06410"/>
    <w:rsid w:val="00A240C8"/>
    <w:rsid w:val="00A35BB7"/>
    <w:rsid w:val="00A54C7F"/>
    <w:rsid w:val="00AC57AC"/>
    <w:rsid w:val="00AF4492"/>
    <w:rsid w:val="00B136C3"/>
    <w:rsid w:val="00B14C55"/>
    <w:rsid w:val="00B23E6D"/>
    <w:rsid w:val="00B5594F"/>
    <w:rsid w:val="00B6037B"/>
    <w:rsid w:val="00B66D79"/>
    <w:rsid w:val="00B74924"/>
    <w:rsid w:val="00B8535E"/>
    <w:rsid w:val="00B93A0B"/>
    <w:rsid w:val="00B96840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31F9-1526-4A07-A2B9-12C35D9B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21</cp:revision>
  <cp:lastPrinted>2024-05-14T12:18:00Z</cp:lastPrinted>
  <dcterms:created xsi:type="dcterms:W3CDTF">2024-04-27T08:17:00Z</dcterms:created>
  <dcterms:modified xsi:type="dcterms:W3CDTF">2024-07-12T07:56:00Z</dcterms:modified>
</cp:coreProperties>
</file>